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9F4001" w:rsidRPr="009E7B8A" w:rsidTr="00FC3315">
        <w:trPr>
          <w:cantSplit/>
          <w:trHeight w:val="254"/>
        </w:trPr>
        <w:tc>
          <w:tcPr>
            <w:tcW w:w="497" w:type="dxa"/>
            <w:vMerge w:val="restart"/>
            <w:tcBorders>
              <w:top w:val="single" w:sz="12" w:space="0" w:color="auto"/>
            </w:tcBorders>
            <w:shd w:val="clear" w:color="auto" w:fill="C0C0C0"/>
            <w:textDirection w:val="btLr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Pr="009E7B8A">
              <w:rPr>
                <w:b/>
                <w:sz w:val="22"/>
                <w:szCs w:val="22"/>
              </w:rPr>
              <w:t xml:space="preserve">PRZEDMIOTY </w:t>
            </w:r>
            <w:r>
              <w:rPr>
                <w:b/>
                <w:sz w:val="22"/>
                <w:szCs w:val="22"/>
              </w:rPr>
              <w:t>KIERUNKOWE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>
              <w:rPr>
                <w:b/>
                <w:sz w:val="22"/>
                <w:szCs w:val="22"/>
              </w:rPr>
              <w:t>C</w:t>
            </w:r>
          </w:p>
        </w:tc>
      </w:tr>
      <w:tr w:rsidR="009F4001" w:rsidRPr="009E7B8A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9F4001" w:rsidRDefault="009F4001" w:rsidP="008322AC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>
              <w:rPr>
                <w:sz w:val="22"/>
                <w:szCs w:val="22"/>
              </w:rPr>
              <w:t xml:space="preserve"> </w:t>
            </w:r>
          </w:p>
          <w:p w:rsidR="009F4001" w:rsidRPr="003F1485" w:rsidRDefault="009F4001" w:rsidP="008322AC">
            <w:pPr>
              <w:rPr>
                <w:b/>
                <w:sz w:val="22"/>
                <w:szCs w:val="22"/>
              </w:rPr>
            </w:pPr>
            <w:r w:rsidRPr="003F1485">
              <w:rPr>
                <w:b/>
                <w:sz w:val="22"/>
                <w:szCs w:val="22"/>
              </w:rPr>
              <w:t>LEGISLACJA ADMINISTRACYJNA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23</w:t>
            </w:r>
          </w:p>
        </w:tc>
      </w:tr>
      <w:tr w:rsidR="009F4001" w:rsidRPr="009E7B8A" w:rsidTr="00EA2D0E">
        <w:trPr>
          <w:cantSplit/>
        </w:trPr>
        <w:tc>
          <w:tcPr>
            <w:tcW w:w="497" w:type="dxa"/>
            <w:vMerge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9F4001" w:rsidRPr="009E7B8A" w:rsidTr="00EA2D0E">
        <w:trPr>
          <w:cantSplit/>
        </w:trPr>
        <w:tc>
          <w:tcPr>
            <w:tcW w:w="497" w:type="dxa"/>
            <w:vMerge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9F4001" w:rsidRPr="009E7B8A" w:rsidRDefault="009F4001" w:rsidP="003F148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>
              <w:rPr>
                <w:b/>
                <w:sz w:val="22"/>
                <w:szCs w:val="22"/>
              </w:rPr>
              <w:t>ADMINISTRACJA</w:t>
            </w:r>
          </w:p>
        </w:tc>
      </w:tr>
      <w:tr w:rsidR="009F4001" w:rsidRPr="009E7B8A" w:rsidTr="00EA2D0E">
        <w:trPr>
          <w:cantSplit/>
        </w:trPr>
        <w:tc>
          <w:tcPr>
            <w:tcW w:w="497" w:type="dxa"/>
            <w:vMerge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>
              <w:rPr>
                <w:b/>
                <w:sz w:val="22"/>
                <w:szCs w:val="22"/>
              </w:rPr>
              <w:t>N</w:t>
            </w:r>
          </w:p>
        </w:tc>
        <w:tc>
          <w:tcPr>
            <w:tcW w:w="3173" w:type="dxa"/>
            <w:gridSpan w:val="3"/>
          </w:tcPr>
          <w:p w:rsidR="009F4001" w:rsidRPr="009E7B8A" w:rsidRDefault="009F4001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9F4001" w:rsidRPr="009E7B8A" w:rsidRDefault="009F4001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Poziom kształcenia: </w:t>
            </w:r>
            <w:r w:rsidRPr="009E7B8A">
              <w:rPr>
                <w:b/>
                <w:sz w:val="22"/>
                <w:szCs w:val="22"/>
              </w:rPr>
              <w:t>studia I stopnia</w:t>
            </w:r>
          </w:p>
        </w:tc>
      </w:tr>
      <w:tr w:rsidR="009F4001" w:rsidRPr="009E7B8A" w:rsidTr="00EA2D0E">
        <w:trPr>
          <w:cantSplit/>
        </w:trPr>
        <w:tc>
          <w:tcPr>
            <w:tcW w:w="497" w:type="dxa"/>
            <w:vMerge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</w:p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I</w:t>
            </w:r>
            <w:r>
              <w:rPr>
                <w:b/>
                <w:sz w:val="22"/>
                <w:szCs w:val="22"/>
              </w:rPr>
              <w:t>I</w:t>
            </w:r>
            <w:r w:rsidRPr="009E7B8A">
              <w:rPr>
                <w:b/>
                <w:sz w:val="22"/>
                <w:szCs w:val="22"/>
              </w:rPr>
              <w:t>/I</w:t>
            </w:r>
            <w:r>
              <w:rPr>
                <w:b/>
                <w:sz w:val="22"/>
                <w:szCs w:val="22"/>
              </w:rPr>
              <w:t>II</w:t>
            </w:r>
          </w:p>
        </w:tc>
        <w:tc>
          <w:tcPr>
            <w:tcW w:w="3173" w:type="dxa"/>
            <w:gridSpan w:val="3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</w:p>
          <w:p w:rsidR="009F4001" w:rsidRPr="009E7B8A" w:rsidRDefault="009F4001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</w:p>
          <w:p w:rsidR="009F4001" w:rsidRPr="009E7B8A" w:rsidRDefault="009F4001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9F4001" w:rsidRPr="009E7B8A" w:rsidTr="009E7B8A">
        <w:trPr>
          <w:cantSplit/>
        </w:trPr>
        <w:tc>
          <w:tcPr>
            <w:tcW w:w="497" w:type="dxa"/>
            <w:vMerge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9F4001" w:rsidRPr="009E7B8A" w:rsidRDefault="009F400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9F4001" w:rsidRPr="009E7B8A" w:rsidTr="009E7B8A">
        <w:trPr>
          <w:cantSplit/>
        </w:trPr>
        <w:tc>
          <w:tcPr>
            <w:tcW w:w="497" w:type="dxa"/>
            <w:vMerge/>
            <w:tcBorders>
              <w:bottom w:val="single" w:sz="12" w:space="0" w:color="auto"/>
            </w:tcBorders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9F4001" w:rsidRPr="009E7B8A" w:rsidRDefault="009F4001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tcBorders>
              <w:bottom w:val="single" w:sz="12" w:space="0" w:color="auto"/>
            </w:tcBorders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tcBorders>
              <w:bottom w:val="single" w:sz="12" w:space="0" w:color="auto"/>
            </w:tcBorders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9F4001" w:rsidRPr="009E7B8A" w:rsidRDefault="009F4001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9F4001" w:rsidRPr="009E7B8A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9F4001" w:rsidRPr="009E7B8A" w:rsidRDefault="009F400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9F4001" w:rsidRPr="00B26439" w:rsidRDefault="009F4001" w:rsidP="00FC3315">
            <w:pPr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 xml:space="preserve">dr hab. Piotr </w:t>
            </w:r>
            <w:proofErr w:type="spellStart"/>
            <w:r w:rsidRPr="00B26439">
              <w:rPr>
                <w:sz w:val="22"/>
                <w:szCs w:val="22"/>
              </w:rPr>
              <w:t>Uziębło</w:t>
            </w:r>
            <w:proofErr w:type="spellEnd"/>
          </w:p>
        </w:tc>
      </w:tr>
      <w:tr w:rsidR="009F4001" w:rsidRPr="009E7B8A" w:rsidTr="009E7B8A">
        <w:tc>
          <w:tcPr>
            <w:tcW w:w="2988" w:type="dxa"/>
            <w:vAlign w:val="center"/>
          </w:tcPr>
          <w:p w:rsidR="009F4001" w:rsidRPr="009E7B8A" w:rsidRDefault="009F400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9F4001" w:rsidRPr="00B26439" w:rsidRDefault="009F4001" w:rsidP="00FC3315">
            <w:pPr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 xml:space="preserve">dr hab. Piotr </w:t>
            </w:r>
            <w:proofErr w:type="spellStart"/>
            <w:r w:rsidRPr="00B26439">
              <w:rPr>
                <w:sz w:val="22"/>
                <w:szCs w:val="22"/>
              </w:rPr>
              <w:t>Uziębło</w:t>
            </w:r>
            <w:proofErr w:type="spellEnd"/>
            <w:r w:rsidRPr="00B26439">
              <w:rPr>
                <w:sz w:val="22"/>
                <w:szCs w:val="22"/>
              </w:rPr>
              <w:t xml:space="preserve">, dr Olga </w:t>
            </w:r>
            <w:proofErr w:type="spellStart"/>
            <w:r w:rsidRPr="00B26439">
              <w:rPr>
                <w:sz w:val="22"/>
                <w:szCs w:val="22"/>
              </w:rPr>
              <w:t>Filaszkiewicz</w:t>
            </w:r>
            <w:proofErr w:type="spellEnd"/>
          </w:p>
        </w:tc>
      </w:tr>
      <w:tr w:rsidR="009F4001" w:rsidRPr="009E7B8A" w:rsidTr="009E7B8A">
        <w:tc>
          <w:tcPr>
            <w:tcW w:w="2988" w:type="dxa"/>
            <w:vAlign w:val="center"/>
          </w:tcPr>
          <w:p w:rsidR="009F4001" w:rsidRPr="009E7B8A" w:rsidRDefault="009F400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9F4001" w:rsidRPr="009E7B8A" w:rsidRDefault="009F4001" w:rsidP="002F1B75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Z</w:t>
            </w:r>
            <w:r w:rsidRPr="00EE44D1">
              <w:rPr>
                <w:sz w:val="24"/>
                <w:szCs w:val="24"/>
              </w:rPr>
              <w:t>aznajomienie studentów z podstawowymi zagadnieniami z zakresu udziału podmiotów administracji w stanowieniu prawa, nadzoru nad taką działalnością oraz sądową kontrolą aktów prawotwórczych.</w:t>
            </w:r>
          </w:p>
        </w:tc>
      </w:tr>
      <w:tr w:rsidR="009F4001" w:rsidRPr="009E7B8A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9F4001" w:rsidRPr="009E7B8A" w:rsidRDefault="009F4001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:rsidR="009F4001" w:rsidRPr="009E7B8A" w:rsidRDefault="009F4001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9F4001" w:rsidRPr="009E7B8A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9F4001" w:rsidRPr="009E7B8A" w:rsidRDefault="009F4001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9F4001" w:rsidRPr="009E7B8A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bottom w:val="nil"/>
            </w:tcBorders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</w:tcBorders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9F4001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Wiedza</w:t>
            </w:r>
            <w:r w:rsidRPr="009E7B8A">
              <w:rPr>
                <w:sz w:val="22"/>
                <w:szCs w:val="22"/>
              </w:rPr>
              <w:t xml:space="preserve"> (</w:t>
            </w:r>
            <w:r w:rsidRPr="009E7B8A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vAlign w:val="center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</w:p>
        </w:tc>
      </w:tr>
      <w:tr w:rsidR="009F4001" w:rsidRPr="009E7B8A" w:rsidTr="009E7B8A">
        <w:trPr>
          <w:cantSplit/>
        </w:trPr>
        <w:tc>
          <w:tcPr>
            <w:tcW w:w="1101" w:type="dxa"/>
            <w:vAlign w:val="center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right w:val="nil"/>
            </w:tcBorders>
          </w:tcPr>
          <w:p w:rsidR="009F4001" w:rsidRPr="00B26439" w:rsidRDefault="009F4001" w:rsidP="002F1B75">
            <w:pPr>
              <w:jc w:val="both"/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Problematyki teoretyczno - prawnej w zakresie stanowienia prawa.</w:t>
            </w:r>
          </w:p>
        </w:tc>
        <w:tc>
          <w:tcPr>
            <w:tcW w:w="1536" w:type="dxa"/>
            <w:vAlign w:val="center"/>
          </w:tcPr>
          <w:p w:rsidR="009F4001" w:rsidRPr="00B26439" w:rsidRDefault="009F4001" w:rsidP="00FC3315">
            <w:pPr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K1P_W02</w:t>
            </w:r>
          </w:p>
        </w:tc>
      </w:tr>
      <w:tr w:rsidR="009F4001" w:rsidRPr="009E7B8A" w:rsidTr="00117653">
        <w:trPr>
          <w:cantSplit/>
        </w:trPr>
        <w:tc>
          <w:tcPr>
            <w:tcW w:w="1101" w:type="dxa"/>
            <w:vAlign w:val="center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right w:val="nil"/>
            </w:tcBorders>
            <w:vAlign w:val="center"/>
          </w:tcPr>
          <w:p w:rsidR="009F4001" w:rsidRPr="00B26439" w:rsidRDefault="009F4001" w:rsidP="002F1B75">
            <w:pPr>
              <w:jc w:val="both"/>
              <w:rPr>
                <w:sz w:val="22"/>
                <w:szCs w:val="22"/>
              </w:rPr>
            </w:pPr>
            <w:r w:rsidRPr="00B26439">
              <w:rPr>
                <w:bCs/>
                <w:iCs/>
                <w:sz w:val="22"/>
                <w:szCs w:val="22"/>
              </w:rPr>
              <w:t xml:space="preserve">Uporządkowanych </w:t>
            </w:r>
            <w:r w:rsidRPr="00B26439">
              <w:rPr>
                <w:sz w:val="22"/>
                <w:szCs w:val="22"/>
              </w:rPr>
              <w:t>procedur właściwych tworzeniu prawa przez administrację publiczną.</w:t>
            </w:r>
          </w:p>
        </w:tc>
        <w:tc>
          <w:tcPr>
            <w:tcW w:w="1536" w:type="dxa"/>
            <w:vAlign w:val="center"/>
          </w:tcPr>
          <w:p w:rsidR="009F4001" w:rsidRPr="00B26439" w:rsidRDefault="009F4001" w:rsidP="00FC3315">
            <w:pPr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K1P_W10</w:t>
            </w:r>
          </w:p>
        </w:tc>
      </w:tr>
      <w:tr w:rsidR="009F4001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9F4001" w:rsidRPr="00B26439" w:rsidRDefault="009F4001" w:rsidP="002F1B75">
            <w:pPr>
              <w:jc w:val="both"/>
              <w:rPr>
                <w:sz w:val="22"/>
                <w:szCs w:val="22"/>
              </w:rPr>
            </w:pPr>
            <w:r w:rsidRPr="00B26439">
              <w:rPr>
                <w:b/>
                <w:sz w:val="22"/>
                <w:szCs w:val="22"/>
              </w:rPr>
              <w:t>Umiejętności</w:t>
            </w:r>
            <w:r w:rsidRPr="00B26439">
              <w:rPr>
                <w:sz w:val="22"/>
                <w:szCs w:val="22"/>
              </w:rPr>
              <w:t xml:space="preserve"> </w:t>
            </w:r>
            <w:r w:rsidRPr="00B26439">
              <w:rPr>
                <w:i/>
                <w:sz w:val="22"/>
                <w:szCs w:val="22"/>
              </w:rPr>
              <w:t>(Potrafi…)</w:t>
            </w:r>
          </w:p>
        </w:tc>
        <w:tc>
          <w:tcPr>
            <w:tcW w:w="1536" w:type="dxa"/>
            <w:vAlign w:val="center"/>
          </w:tcPr>
          <w:p w:rsidR="009F4001" w:rsidRPr="00B26439" w:rsidRDefault="009F4001" w:rsidP="00FC3315">
            <w:pPr>
              <w:rPr>
                <w:sz w:val="22"/>
                <w:szCs w:val="22"/>
              </w:rPr>
            </w:pPr>
          </w:p>
        </w:tc>
      </w:tr>
      <w:tr w:rsidR="009F4001" w:rsidRPr="009E7B8A" w:rsidTr="000C70D2">
        <w:trPr>
          <w:cantSplit/>
        </w:trPr>
        <w:tc>
          <w:tcPr>
            <w:tcW w:w="1101" w:type="dxa"/>
            <w:vAlign w:val="center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right w:val="nil"/>
            </w:tcBorders>
            <w:vAlign w:val="center"/>
          </w:tcPr>
          <w:p w:rsidR="009F4001" w:rsidRPr="00B26439" w:rsidRDefault="009F4001" w:rsidP="002F1B75">
            <w:pPr>
              <w:jc w:val="both"/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Interpretować zmiany zachodzące w otoczeniu prawnym i przewidywać skutki prawne i praktyczne zachodzących zmian</w:t>
            </w:r>
          </w:p>
        </w:tc>
        <w:tc>
          <w:tcPr>
            <w:tcW w:w="1536" w:type="dxa"/>
            <w:vAlign w:val="center"/>
          </w:tcPr>
          <w:p w:rsidR="009F4001" w:rsidRPr="00B26439" w:rsidRDefault="009F4001" w:rsidP="00FC3315">
            <w:pPr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K1P_U04</w:t>
            </w:r>
          </w:p>
        </w:tc>
      </w:tr>
      <w:tr w:rsidR="009F4001" w:rsidRPr="009E7B8A" w:rsidTr="009E7B8A">
        <w:trPr>
          <w:cantSplit/>
        </w:trPr>
        <w:tc>
          <w:tcPr>
            <w:tcW w:w="1101" w:type="dxa"/>
            <w:vAlign w:val="center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right w:val="nil"/>
            </w:tcBorders>
          </w:tcPr>
          <w:p w:rsidR="009F4001" w:rsidRPr="00B26439" w:rsidRDefault="009F4001" w:rsidP="002F1B75">
            <w:pPr>
              <w:jc w:val="both"/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Projektować i redagować podstawowe typy aktów normatywnych</w:t>
            </w:r>
          </w:p>
        </w:tc>
        <w:tc>
          <w:tcPr>
            <w:tcW w:w="1536" w:type="dxa"/>
            <w:vAlign w:val="center"/>
          </w:tcPr>
          <w:p w:rsidR="009F4001" w:rsidRPr="00B26439" w:rsidRDefault="009F4001" w:rsidP="00FC3315">
            <w:pPr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K1P_U12</w:t>
            </w:r>
          </w:p>
        </w:tc>
      </w:tr>
      <w:tr w:rsidR="009F4001" w:rsidRPr="009E7B8A" w:rsidTr="00EA2D0E">
        <w:trPr>
          <w:cantSplit/>
        </w:trPr>
        <w:tc>
          <w:tcPr>
            <w:tcW w:w="8472" w:type="dxa"/>
            <w:gridSpan w:val="2"/>
            <w:vAlign w:val="center"/>
          </w:tcPr>
          <w:p w:rsidR="009F4001" w:rsidRPr="00B26439" w:rsidRDefault="009F4001" w:rsidP="002F1B75">
            <w:pPr>
              <w:jc w:val="both"/>
              <w:rPr>
                <w:b/>
                <w:sz w:val="22"/>
                <w:szCs w:val="22"/>
              </w:rPr>
            </w:pPr>
            <w:r w:rsidRPr="00B26439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vAlign w:val="center"/>
          </w:tcPr>
          <w:p w:rsidR="009F4001" w:rsidRPr="00B26439" w:rsidRDefault="009F4001" w:rsidP="00FC3315">
            <w:pPr>
              <w:rPr>
                <w:sz w:val="22"/>
                <w:szCs w:val="22"/>
              </w:rPr>
            </w:pPr>
          </w:p>
        </w:tc>
      </w:tr>
      <w:tr w:rsidR="009F4001" w:rsidRPr="009E7B8A" w:rsidTr="009E7B8A">
        <w:trPr>
          <w:cantSplit/>
        </w:trPr>
        <w:tc>
          <w:tcPr>
            <w:tcW w:w="1101" w:type="dxa"/>
            <w:vAlign w:val="center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right w:val="nil"/>
            </w:tcBorders>
          </w:tcPr>
          <w:p w:rsidR="009F4001" w:rsidRPr="00B26439" w:rsidRDefault="009F4001" w:rsidP="002F1B75">
            <w:pPr>
              <w:jc w:val="both"/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Współdziała w grupie, organizuje i kieruje pracą zespołów przyjmując w nich różne role związane z tworzeniem prawa</w:t>
            </w:r>
          </w:p>
        </w:tc>
        <w:tc>
          <w:tcPr>
            <w:tcW w:w="1536" w:type="dxa"/>
            <w:vAlign w:val="center"/>
          </w:tcPr>
          <w:p w:rsidR="009F4001" w:rsidRPr="00B26439" w:rsidRDefault="009F4001" w:rsidP="00FC3315">
            <w:pPr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K1P_K03</w:t>
            </w:r>
          </w:p>
        </w:tc>
      </w:tr>
      <w:tr w:rsidR="009F4001" w:rsidRPr="009E7B8A" w:rsidTr="009E7B8A">
        <w:trPr>
          <w:cantSplit/>
        </w:trPr>
        <w:tc>
          <w:tcPr>
            <w:tcW w:w="1101" w:type="dxa"/>
            <w:tcBorders>
              <w:bottom w:val="single" w:sz="12" w:space="0" w:color="auto"/>
            </w:tcBorders>
            <w:vAlign w:val="center"/>
          </w:tcPr>
          <w:p w:rsidR="009F4001" w:rsidRDefault="009F400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bottom w:val="single" w:sz="12" w:space="0" w:color="auto"/>
              <w:right w:val="nil"/>
            </w:tcBorders>
          </w:tcPr>
          <w:p w:rsidR="009F4001" w:rsidRPr="00B26439" w:rsidRDefault="009F4001" w:rsidP="002F1B75">
            <w:pPr>
              <w:jc w:val="both"/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Weryfikuje swoje działania, postawy oraz poszukuje nowych lepszych rozwiązań w obrębie prawa, jest kreatywny</w:t>
            </w:r>
          </w:p>
        </w:tc>
        <w:tc>
          <w:tcPr>
            <w:tcW w:w="1536" w:type="dxa"/>
            <w:tcBorders>
              <w:bottom w:val="single" w:sz="12" w:space="0" w:color="auto"/>
            </w:tcBorders>
            <w:vAlign w:val="center"/>
          </w:tcPr>
          <w:p w:rsidR="009F4001" w:rsidRPr="00B26439" w:rsidRDefault="009F4001" w:rsidP="00FC3315">
            <w:pPr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K1P_K08</w:t>
            </w:r>
          </w:p>
        </w:tc>
      </w:tr>
    </w:tbl>
    <w:p w:rsidR="009F4001" w:rsidRPr="009E7B8A" w:rsidRDefault="009F4001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9F4001" w:rsidRPr="009E7B8A" w:rsidTr="00EA2D0E">
        <w:tc>
          <w:tcPr>
            <w:tcW w:w="10008" w:type="dxa"/>
            <w:vAlign w:val="center"/>
          </w:tcPr>
          <w:p w:rsidR="009F4001" w:rsidRPr="009E7B8A" w:rsidRDefault="009F4001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9F4001" w:rsidRPr="009E7B8A" w:rsidTr="00EA2D0E">
        <w:tc>
          <w:tcPr>
            <w:tcW w:w="10008" w:type="dxa"/>
            <w:shd w:val="pct15" w:color="auto" w:fill="FFFFFF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9F4001" w:rsidRPr="009E7B8A" w:rsidTr="00EA2D0E">
        <w:tc>
          <w:tcPr>
            <w:tcW w:w="10008" w:type="dxa"/>
          </w:tcPr>
          <w:p w:rsidR="009F4001" w:rsidRPr="00A34113" w:rsidRDefault="009F4001" w:rsidP="002F1B75">
            <w:pPr>
              <w:jc w:val="both"/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Pojęcie legislacji administracyjnej</w:t>
            </w:r>
            <w:r w:rsidR="002F1B75">
              <w:rPr>
                <w:sz w:val="22"/>
                <w:szCs w:val="22"/>
              </w:rPr>
              <w:t xml:space="preserve">; </w:t>
            </w:r>
            <w:r w:rsidRPr="00B26439">
              <w:rPr>
                <w:sz w:val="22"/>
                <w:szCs w:val="22"/>
              </w:rPr>
              <w:t>Zasada prawidłowej legislacji jako podstawa działania prawodawcy</w:t>
            </w:r>
            <w:r w:rsidR="002F1B75">
              <w:rPr>
                <w:sz w:val="22"/>
                <w:szCs w:val="22"/>
              </w:rPr>
              <w:t xml:space="preserve">; </w:t>
            </w:r>
            <w:r w:rsidRPr="00B26439">
              <w:rPr>
                <w:sz w:val="22"/>
                <w:szCs w:val="22"/>
              </w:rPr>
              <w:t xml:space="preserve">Źródła prawa </w:t>
            </w:r>
            <w:r>
              <w:rPr>
                <w:sz w:val="22"/>
                <w:szCs w:val="22"/>
              </w:rPr>
              <w:t>w RP</w:t>
            </w:r>
            <w:r w:rsidR="002F1B75">
              <w:rPr>
                <w:sz w:val="22"/>
                <w:szCs w:val="22"/>
              </w:rPr>
              <w:t xml:space="preserve">; </w:t>
            </w:r>
            <w:r w:rsidRPr="00B26439">
              <w:rPr>
                <w:sz w:val="22"/>
                <w:szCs w:val="22"/>
              </w:rPr>
              <w:t>Kompetencje prawotwórcze organów administracji publicznej</w:t>
            </w:r>
            <w:r w:rsidR="002F1B75">
              <w:rPr>
                <w:sz w:val="22"/>
                <w:szCs w:val="22"/>
              </w:rPr>
              <w:t xml:space="preserve">; </w:t>
            </w:r>
            <w:r w:rsidRPr="00B26439">
              <w:rPr>
                <w:sz w:val="22"/>
                <w:szCs w:val="22"/>
              </w:rPr>
              <w:t xml:space="preserve">Procedury tworzenia prawa przez </w:t>
            </w:r>
            <w:r w:rsidR="002F1B75">
              <w:rPr>
                <w:sz w:val="22"/>
                <w:szCs w:val="22"/>
              </w:rPr>
              <w:t xml:space="preserve">organy administracji publicznej; </w:t>
            </w:r>
            <w:r w:rsidRPr="00B26439">
              <w:rPr>
                <w:sz w:val="22"/>
                <w:szCs w:val="22"/>
              </w:rPr>
              <w:t>Lobbing w procesie stanowienia prawa</w:t>
            </w:r>
            <w:r w:rsidR="002F1B75">
              <w:rPr>
                <w:sz w:val="22"/>
                <w:szCs w:val="22"/>
              </w:rPr>
              <w:t xml:space="preserve">; </w:t>
            </w:r>
            <w:r w:rsidRPr="00B26439">
              <w:rPr>
                <w:sz w:val="22"/>
                <w:szCs w:val="22"/>
              </w:rPr>
              <w:t>Zasady techniki prawodawczej</w:t>
            </w:r>
            <w:r w:rsidR="002F1B75">
              <w:rPr>
                <w:sz w:val="22"/>
                <w:szCs w:val="22"/>
              </w:rPr>
              <w:t xml:space="preserve">; </w:t>
            </w:r>
            <w:r w:rsidRPr="00B26439">
              <w:rPr>
                <w:sz w:val="22"/>
                <w:szCs w:val="22"/>
              </w:rPr>
              <w:t>Ogłaszanie aktów normatywnych</w:t>
            </w:r>
            <w:r w:rsidR="002F1B75">
              <w:rPr>
                <w:sz w:val="22"/>
                <w:szCs w:val="22"/>
              </w:rPr>
              <w:t xml:space="preserve">; </w:t>
            </w:r>
            <w:r w:rsidRPr="00B26439">
              <w:rPr>
                <w:sz w:val="22"/>
                <w:szCs w:val="22"/>
              </w:rPr>
              <w:t>Nadzór nad organami administracji</w:t>
            </w:r>
            <w:r w:rsidR="002F1B75">
              <w:rPr>
                <w:sz w:val="22"/>
                <w:szCs w:val="22"/>
              </w:rPr>
              <w:t>.</w:t>
            </w:r>
          </w:p>
        </w:tc>
      </w:tr>
      <w:tr w:rsidR="009F4001" w:rsidRPr="009E7B8A" w:rsidTr="00EA2D0E">
        <w:tc>
          <w:tcPr>
            <w:tcW w:w="10008" w:type="dxa"/>
            <w:shd w:val="pct15" w:color="auto" w:fill="FFFFFF"/>
          </w:tcPr>
          <w:p w:rsidR="009F4001" w:rsidRPr="009E7B8A" w:rsidRDefault="009F4001" w:rsidP="002F1B75">
            <w:pPr>
              <w:ind w:left="360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9F4001" w:rsidRPr="009E7B8A" w:rsidTr="00EA2D0E">
        <w:tc>
          <w:tcPr>
            <w:tcW w:w="10008" w:type="dxa"/>
          </w:tcPr>
          <w:p w:rsidR="009F4001" w:rsidRPr="00A34113" w:rsidRDefault="009F4001" w:rsidP="002F1B75">
            <w:pPr>
              <w:jc w:val="both"/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Rozumienie pojęcia źródła prawa</w:t>
            </w:r>
            <w:r w:rsidR="002F1B75">
              <w:rPr>
                <w:sz w:val="22"/>
                <w:szCs w:val="22"/>
              </w:rPr>
              <w:t xml:space="preserve">; </w:t>
            </w:r>
            <w:r w:rsidRPr="00B26439">
              <w:rPr>
                <w:sz w:val="22"/>
                <w:szCs w:val="22"/>
              </w:rPr>
              <w:t>Praktyczne aspekty procedury tworzenia prawa</w:t>
            </w:r>
            <w:r w:rsidR="002F1B75">
              <w:rPr>
                <w:sz w:val="22"/>
                <w:szCs w:val="22"/>
              </w:rPr>
              <w:t xml:space="preserve">; </w:t>
            </w:r>
            <w:r w:rsidRPr="00B26439">
              <w:rPr>
                <w:sz w:val="22"/>
                <w:szCs w:val="22"/>
              </w:rPr>
              <w:t>Czynności poprzedzające tworzenie prawa</w:t>
            </w:r>
            <w:r w:rsidR="002F1B75">
              <w:rPr>
                <w:sz w:val="22"/>
                <w:szCs w:val="22"/>
              </w:rPr>
              <w:t xml:space="preserve">; </w:t>
            </w:r>
            <w:r w:rsidRPr="00B26439">
              <w:rPr>
                <w:sz w:val="22"/>
                <w:szCs w:val="22"/>
              </w:rPr>
              <w:t>Tworzenie aktu normatywnego – założenia wstępne</w:t>
            </w:r>
            <w:r w:rsidR="002F1B75">
              <w:rPr>
                <w:sz w:val="22"/>
                <w:szCs w:val="22"/>
              </w:rPr>
              <w:t xml:space="preserve">; </w:t>
            </w:r>
            <w:r w:rsidRPr="00B26439">
              <w:rPr>
                <w:sz w:val="22"/>
                <w:szCs w:val="22"/>
              </w:rPr>
              <w:t>Zasady budowy przepisów prawnych aktach normatywnych</w:t>
            </w:r>
            <w:r w:rsidR="002F1B75">
              <w:rPr>
                <w:sz w:val="22"/>
                <w:szCs w:val="22"/>
              </w:rPr>
              <w:t xml:space="preserve">; </w:t>
            </w:r>
            <w:r w:rsidRPr="00B26439">
              <w:rPr>
                <w:sz w:val="22"/>
                <w:szCs w:val="22"/>
              </w:rPr>
              <w:t>Zasady budowy przepisów końcowych i przejściowych</w:t>
            </w:r>
            <w:r w:rsidR="002F1B75">
              <w:rPr>
                <w:sz w:val="22"/>
                <w:szCs w:val="22"/>
              </w:rPr>
              <w:t xml:space="preserve">; </w:t>
            </w:r>
            <w:r w:rsidRPr="00B26439">
              <w:rPr>
                <w:sz w:val="22"/>
                <w:szCs w:val="22"/>
              </w:rPr>
              <w:t>Wyspecjalizowane organy w procesie prawotwórczym</w:t>
            </w:r>
            <w:r w:rsidR="002F1B75">
              <w:rPr>
                <w:sz w:val="22"/>
                <w:szCs w:val="22"/>
              </w:rPr>
              <w:t xml:space="preserve">; </w:t>
            </w:r>
            <w:r w:rsidRPr="00B26439">
              <w:rPr>
                <w:sz w:val="22"/>
                <w:szCs w:val="22"/>
              </w:rPr>
              <w:t>Wysłuchanie publiczne jako element procedury tworzenia prawa</w:t>
            </w:r>
            <w:r w:rsidR="002F1B75">
              <w:rPr>
                <w:sz w:val="22"/>
                <w:szCs w:val="22"/>
              </w:rPr>
              <w:t xml:space="preserve">; </w:t>
            </w:r>
            <w:r w:rsidRPr="00B26439">
              <w:rPr>
                <w:sz w:val="22"/>
                <w:szCs w:val="22"/>
              </w:rPr>
              <w:t>Zróżnicowanie procedur ogłaszania przepisów prawnych</w:t>
            </w:r>
            <w:r w:rsidR="002F1B75">
              <w:rPr>
                <w:sz w:val="22"/>
                <w:szCs w:val="22"/>
              </w:rPr>
              <w:t>.</w:t>
            </w:r>
          </w:p>
        </w:tc>
      </w:tr>
      <w:tr w:rsidR="009F4001" w:rsidRPr="009E7B8A" w:rsidTr="00EA2D0E">
        <w:tc>
          <w:tcPr>
            <w:tcW w:w="10008" w:type="dxa"/>
            <w:shd w:val="pct15" w:color="auto" w:fill="FFFFFF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</w:tr>
      <w:tr w:rsidR="009F4001" w:rsidRPr="009E7B8A" w:rsidTr="00EA2D0E">
        <w:tc>
          <w:tcPr>
            <w:tcW w:w="10008" w:type="dxa"/>
          </w:tcPr>
          <w:p w:rsidR="009F4001" w:rsidRPr="009E7B8A" w:rsidRDefault="009F4001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9F4001" w:rsidRPr="009E7B8A" w:rsidTr="00EA2D0E">
        <w:tc>
          <w:tcPr>
            <w:tcW w:w="10008" w:type="dxa"/>
            <w:shd w:val="pct15" w:color="auto" w:fill="FFFFFF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</w:tr>
      <w:tr w:rsidR="009F4001" w:rsidRPr="009E7B8A" w:rsidTr="00EA2D0E">
        <w:tc>
          <w:tcPr>
            <w:tcW w:w="10008" w:type="dxa"/>
          </w:tcPr>
          <w:p w:rsidR="009F4001" w:rsidRPr="009E7B8A" w:rsidRDefault="009F4001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9F4001" w:rsidRPr="009E7B8A" w:rsidTr="00EA2D0E">
        <w:tc>
          <w:tcPr>
            <w:tcW w:w="10008" w:type="dxa"/>
            <w:shd w:val="clear" w:color="auto" w:fill="D9D9D9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</w:tr>
      <w:tr w:rsidR="009F4001" w:rsidRPr="009E7B8A" w:rsidTr="00EA2D0E">
        <w:tc>
          <w:tcPr>
            <w:tcW w:w="10008" w:type="dxa"/>
          </w:tcPr>
          <w:p w:rsidR="009F4001" w:rsidRPr="009E7B8A" w:rsidRDefault="009F4001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9F4001" w:rsidRPr="009E7B8A" w:rsidTr="00EA2D0E">
        <w:tc>
          <w:tcPr>
            <w:tcW w:w="10008" w:type="dxa"/>
            <w:shd w:val="clear" w:color="auto" w:fill="D9D9D9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</w:p>
        </w:tc>
      </w:tr>
      <w:tr w:rsidR="009F4001" w:rsidRPr="009E7B8A" w:rsidTr="00EA2D0E">
        <w:tc>
          <w:tcPr>
            <w:tcW w:w="10008" w:type="dxa"/>
            <w:tcBorders>
              <w:bottom w:val="single" w:sz="12" w:space="0" w:color="auto"/>
            </w:tcBorders>
          </w:tcPr>
          <w:p w:rsidR="009F4001" w:rsidRPr="009E7B8A" w:rsidRDefault="009F4001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9F4001" w:rsidRPr="009E7B8A" w:rsidRDefault="009F4001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9F4001" w:rsidRPr="009E7B8A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</w:tcBorders>
            <w:vAlign w:val="center"/>
          </w:tcPr>
          <w:p w:rsidR="009F4001" w:rsidRPr="00B26439" w:rsidRDefault="009F4001" w:rsidP="00405ED7">
            <w:pPr>
              <w:jc w:val="both"/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 xml:space="preserve">T. Bąkowski, P. </w:t>
            </w:r>
            <w:proofErr w:type="spellStart"/>
            <w:r w:rsidRPr="00B26439">
              <w:rPr>
                <w:sz w:val="22"/>
                <w:szCs w:val="22"/>
              </w:rPr>
              <w:t>Uziębło</w:t>
            </w:r>
            <w:proofErr w:type="spellEnd"/>
            <w:r w:rsidRPr="00B26439">
              <w:rPr>
                <w:sz w:val="22"/>
                <w:szCs w:val="22"/>
              </w:rPr>
              <w:t xml:space="preserve">, G. Wierczyński, </w:t>
            </w:r>
            <w:r w:rsidRPr="00405ED7">
              <w:rPr>
                <w:i/>
                <w:sz w:val="22"/>
                <w:szCs w:val="22"/>
              </w:rPr>
              <w:t>Zarys legislacji administracyjnej. Uwarunkowania i zasady prawotwórczej działalności administracji publicznej</w:t>
            </w:r>
            <w:r w:rsidRPr="00B26439">
              <w:rPr>
                <w:sz w:val="22"/>
                <w:szCs w:val="22"/>
              </w:rPr>
              <w:t>, Wrocław 2010</w:t>
            </w:r>
            <w:r w:rsidR="00405ED7">
              <w:rPr>
                <w:sz w:val="22"/>
                <w:szCs w:val="22"/>
              </w:rPr>
              <w:t>.</w:t>
            </w:r>
          </w:p>
          <w:p w:rsidR="009F4001" w:rsidRPr="00B26439" w:rsidRDefault="009F4001" w:rsidP="00405ED7">
            <w:pPr>
              <w:jc w:val="both"/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 xml:space="preserve">L. Grzonka, </w:t>
            </w:r>
            <w:r w:rsidRPr="00405ED7">
              <w:rPr>
                <w:i/>
                <w:sz w:val="22"/>
                <w:szCs w:val="22"/>
              </w:rPr>
              <w:t>Legislacja administracyjna</w:t>
            </w:r>
            <w:r w:rsidRPr="00B26439">
              <w:rPr>
                <w:sz w:val="22"/>
                <w:szCs w:val="22"/>
              </w:rPr>
              <w:t>, Warszawa 2011</w:t>
            </w:r>
            <w:r w:rsidR="00405ED7">
              <w:rPr>
                <w:sz w:val="22"/>
                <w:szCs w:val="22"/>
              </w:rPr>
              <w:t>.</w:t>
            </w:r>
          </w:p>
          <w:p w:rsidR="009F4001" w:rsidRPr="00B26439" w:rsidRDefault="009F4001" w:rsidP="00405ED7">
            <w:pPr>
              <w:jc w:val="both"/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 xml:space="preserve">A. Malinowski, </w:t>
            </w:r>
            <w:r w:rsidRPr="00405ED7">
              <w:rPr>
                <w:i/>
                <w:sz w:val="22"/>
                <w:szCs w:val="22"/>
              </w:rPr>
              <w:t>Metodyka pracy legislatora. Ustawy-akty wykonawcze-prawo miejscowe</w:t>
            </w:r>
            <w:r w:rsidRPr="00B26439">
              <w:rPr>
                <w:sz w:val="22"/>
                <w:szCs w:val="22"/>
              </w:rPr>
              <w:t>, Warszawa 2009</w:t>
            </w:r>
            <w:r w:rsidR="00405ED7">
              <w:rPr>
                <w:sz w:val="22"/>
                <w:szCs w:val="22"/>
              </w:rPr>
              <w:t>.</w:t>
            </w:r>
          </w:p>
        </w:tc>
      </w:tr>
      <w:tr w:rsidR="009F4001" w:rsidRPr="009E7B8A" w:rsidTr="009E7B8A">
        <w:tc>
          <w:tcPr>
            <w:tcW w:w="2660" w:type="dxa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9F4001" w:rsidRPr="00B26439" w:rsidRDefault="009F4001" w:rsidP="00B26439">
            <w:pPr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 xml:space="preserve">D. Dąbek, </w:t>
            </w:r>
            <w:r w:rsidRPr="00B26439">
              <w:rPr>
                <w:i/>
                <w:sz w:val="22"/>
                <w:szCs w:val="22"/>
              </w:rPr>
              <w:t>Prawo miejscowe</w:t>
            </w:r>
            <w:r w:rsidRPr="00B26439">
              <w:rPr>
                <w:sz w:val="22"/>
                <w:szCs w:val="22"/>
              </w:rPr>
              <w:t>, Warszawa 2007</w:t>
            </w:r>
            <w:r w:rsidR="00405ED7">
              <w:rPr>
                <w:sz w:val="22"/>
                <w:szCs w:val="22"/>
              </w:rPr>
              <w:t>.</w:t>
            </w:r>
          </w:p>
          <w:p w:rsidR="009F4001" w:rsidRPr="00B26439" w:rsidRDefault="009F4001" w:rsidP="00405ED7">
            <w:pPr>
              <w:jc w:val="both"/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 xml:space="preserve">M. Kotulski, </w:t>
            </w:r>
            <w:r w:rsidRPr="00B26439">
              <w:rPr>
                <w:i/>
                <w:sz w:val="22"/>
                <w:szCs w:val="22"/>
              </w:rPr>
              <w:t>Akty prawa miejscowego stanowione przez samorząd terytorialny</w:t>
            </w:r>
            <w:r w:rsidRPr="00B26439">
              <w:rPr>
                <w:sz w:val="22"/>
                <w:szCs w:val="22"/>
              </w:rPr>
              <w:t>, „Samorząd Terytorialny” 2001, nr 11</w:t>
            </w:r>
            <w:r w:rsidR="00405ED7">
              <w:rPr>
                <w:sz w:val="22"/>
                <w:szCs w:val="22"/>
              </w:rPr>
              <w:t>.</w:t>
            </w:r>
          </w:p>
          <w:p w:rsidR="009F4001" w:rsidRPr="00B26439" w:rsidRDefault="009F4001" w:rsidP="00405ED7">
            <w:pPr>
              <w:jc w:val="both"/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 xml:space="preserve">P. Lisowski, A. </w:t>
            </w:r>
            <w:proofErr w:type="spellStart"/>
            <w:r w:rsidRPr="00B26439">
              <w:rPr>
                <w:sz w:val="22"/>
                <w:szCs w:val="22"/>
              </w:rPr>
              <w:t>Ostapski</w:t>
            </w:r>
            <w:proofErr w:type="spellEnd"/>
            <w:r w:rsidRPr="00B26439">
              <w:rPr>
                <w:sz w:val="22"/>
                <w:szCs w:val="22"/>
              </w:rPr>
              <w:t xml:space="preserve">, </w:t>
            </w:r>
            <w:r w:rsidRPr="00B26439">
              <w:rPr>
                <w:i/>
                <w:sz w:val="22"/>
                <w:szCs w:val="22"/>
              </w:rPr>
              <w:t>Akty prawa miejscowego stanowione przez terenowe organy administracji rzędowej</w:t>
            </w:r>
            <w:r w:rsidRPr="00B26439">
              <w:rPr>
                <w:sz w:val="22"/>
                <w:szCs w:val="22"/>
              </w:rPr>
              <w:t>, Wrocław 2008</w:t>
            </w:r>
            <w:r w:rsidR="00405ED7">
              <w:rPr>
                <w:sz w:val="22"/>
                <w:szCs w:val="22"/>
              </w:rPr>
              <w:t>.</w:t>
            </w:r>
          </w:p>
          <w:p w:rsidR="009F4001" w:rsidRPr="00B26439" w:rsidRDefault="009F4001" w:rsidP="00405ED7">
            <w:pPr>
              <w:jc w:val="both"/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 xml:space="preserve">P. Sarnecki, </w:t>
            </w:r>
            <w:r w:rsidRPr="00B26439">
              <w:rPr>
                <w:i/>
                <w:sz w:val="22"/>
                <w:szCs w:val="22"/>
              </w:rPr>
              <w:t>System źródeł prawa w Konstytucji Rzeczypospolitej Polskiej</w:t>
            </w:r>
            <w:r w:rsidRPr="00B26439">
              <w:rPr>
                <w:sz w:val="22"/>
                <w:szCs w:val="22"/>
              </w:rPr>
              <w:t>, Warszawa 2002</w:t>
            </w:r>
            <w:r w:rsidR="00405ED7">
              <w:rPr>
                <w:sz w:val="22"/>
                <w:szCs w:val="22"/>
              </w:rPr>
              <w:t>.</w:t>
            </w:r>
          </w:p>
          <w:p w:rsidR="009F4001" w:rsidRPr="00B26439" w:rsidRDefault="009F4001" w:rsidP="00405ED7">
            <w:pPr>
              <w:jc w:val="both"/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 xml:space="preserve">S. Wronkowska, </w:t>
            </w:r>
            <w:r w:rsidRPr="00B26439">
              <w:rPr>
                <w:i/>
                <w:sz w:val="22"/>
                <w:szCs w:val="22"/>
              </w:rPr>
              <w:t>Model rozporządzenia jako aktu wykonawczego do ustawy w świetle konstytucji i praktyki</w:t>
            </w:r>
            <w:r w:rsidRPr="00B26439">
              <w:rPr>
                <w:sz w:val="22"/>
                <w:szCs w:val="22"/>
              </w:rPr>
              <w:t xml:space="preserve">, [w:] </w:t>
            </w:r>
            <w:r w:rsidRPr="00B26439">
              <w:rPr>
                <w:i/>
                <w:sz w:val="22"/>
                <w:szCs w:val="22"/>
              </w:rPr>
              <w:t>Konstytucyjny system źródeł prawa w praktyce</w:t>
            </w:r>
            <w:r w:rsidRPr="00B26439">
              <w:rPr>
                <w:sz w:val="22"/>
                <w:szCs w:val="22"/>
              </w:rPr>
              <w:t>, pod red. A. Szmyta, Warszawa 2005</w:t>
            </w:r>
            <w:r w:rsidR="00405ED7">
              <w:rPr>
                <w:sz w:val="22"/>
                <w:szCs w:val="22"/>
              </w:rPr>
              <w:t>.</w:t>
            </w:r>
          </w:p>
          <w:p w:rsidR="009F4001" w:rsidRPr="00B26439" w:rsidRDefault="009F4001" w:rsidP="00405ED7">
            <w:pPr>
              <w:jc w:val="both"/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 xml:space="preserve">T. </w:t>
            </w:r>
            <w:proofErr w:type="spellStart"/>
            <w:r w:rsidRPr="00B26439">
              <w:rPr>
                <w:sz w:val="22"/>
                <w:szCs w:val="22"/>
              </w:rPr>
              <w:t>Zalesiński</w:t>
            </w:r>
            <w:proofErr w:type="spellEnd"/>
            <w:r w:rsidRPr="00B26439">
              <w:rPr>
                <w:sz w:val="22"/>
                <w:szCs w:val="22"/>
              </w:rPr>
              <w:t xml:space="preserve">, </w:t>
            </w:r>
            <w:r w:rsidRPr="00061739">
              <w:rPr>
                <w:i/>
                <w:sz w:val="22"/>
                <w:szCs w:val="22"/>
              </w:rPr>
              <w:t>Zasada prawidłowej legislacji w poglądach Trybunału Konstytucyjnego</w:t>
            </w:r>
            <w:r w:rsidRPr="00B26439">
              <w:rPr>
                <w:sz w:val="22"/>
                <w:szCs w:val="22"/>
              </w:rPr>
              <w:t>, Warszawa 2008</w:t>
            </w:r>
            <w:r w:rsidR="00405ED7">
              <w:rPr>
                <w:sz w:val="22"/>
                <w:szCs w:val="22"/>
              </w:rPr>
              <w:t>.</w:t>
            </w:r>
          </w:p>
        </w:tc>
      </w:tr>
      <w:tr w:rsidR="009F4001" w:rsidRPr="009E7B8A" w:rsidTr="009E7B8A">
        <w:tc>
          <w:tcPr>
            <w:tcW w:w="2660" w:type="dxa"/>
            <w:tcBorders>
              <w:bottom w:val="single" w:sz="12" w:space="0" w:color="auto"/>
            </w:tcBorders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tcBorders>
              <w:bottom w:val="single" w:sz="12" w:space="0" w:color="auto"/>
            </w:tcBorders>
            <w:vAlign w:val="center"/>
          </w:tcPr>
          <w:p w:rsidR="009F4001" w:rsidRPr="009E7B8A" w:rsidRDefault="009F4001" w:rsidP="009E7B8A">
            <w:pPr>
              <w:jc w:val="both"/>
              <w:rPr>
                <w:sz w:val="22"/>
                <w:szCs w:val="22"/>
              </w:rPr>
            </w:pPr>
            <w:r w:rsidRPr="006B4B16">
              <w:rPr>
                <w:sz w:val="22"/>
                <w:szCs w:val="22"/>
              </w:rPr>
              <w:t>Wykład problemowy</w:t>
            </w:r>
            <w:r>
              <w:rPr>
                <w:sz w:val="22"/>
                <w:szCs w:val="22"/>
              </w:rPr>
              <w:t xml:space="preserve">, Wykład z prezentacją multimedialną, </w:t>
            </w:r>
            <w:r w:rsidRPr="006B4B16">
              <w:rPr>
                <w:sz w:val="22"/>
                <w:szCs w:val="22"/>
              </w:rPr>
              <w:t>Klasyczna metoda problemowa</w:t>
            </w:r>
            <w:r>
              <w:rPr>
                <w:sz w:val="22"/>
                <w:szCs w:val="22"/>
              </w:rPr>
              <w:t xml:space="preserve">, </w:t>
            </w:r>
            <w:r w:rsidRPr="006B4B16">
              <w:rPr>
                <w:sz w:val="22"/>
                <w:szCs w:val="22"/>
              </w:rPr>
              <w:t>Ć</w:t>
            </w:r>
            <w:r w:rsidRPr="006B4B16">
              <w:rPr>
                <w:bCs/>
                <w:sz w:val="22"/>
                <w:szCs w:val="22"/>
              </w:rPr>
              <w:t>wiczeniowa oparta na wykorzystaniu ró</w:t>
            </w:r>
            <w:r w:rsidRPr="006B4B16">
              <w:rPr>
                <w:sz w:val="22"/>
                <w:szCs w:val="22"/>
              </w:rPr>
              <w:t>ż</w:t>
            </w:r>
            <w:r w:rsidRPr="006B4B16">
              <w:rPr>
                <w:bCs/>
                <w:sz w:val="22"/>
                <w:szCs w:val="22"/>
              </w:rPr>
              <w:t xml:space="preserve">nych </w:t>
            </w:r>
            <w:r w:rsidRPr="006B4B16">
              <w:rPr>
                <w:sz w:val="22"/>
                <w:szCs w:val="22"/>
              </w:rPr>
              <w:t>ź</w:t>
            </w:r>
            <w:r w:rsidRPr="006B4B16">
              <w:rPr>
                <w:bCs/>
                <w:sz w:val="22"/>
                <w:szCs w:val="22"/>
              </w:rPr>
              <w:t>ródeł wiedzy</w:t>
            </w:r>
          </w:p>
        </w:tc>
      </w:tr>
    </w:tbl>
    <w:p w:rsidR="009F4001" w:rsidRDefault="009F4001" w:rsidP="00FC3315">
      <w:pPr>
        <w:rPr>
          <w:sz w:val="22"/>
          <w:szCs w:val="22"/>
        </w:rPr>
      </w:pPr>
    </w:p>
    <w:p w:rsidR="009F4001" w:rsidRPr="009E7B8A" w:rsidRDefault="009F4001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9F4001" w:rsidRPr="009E7B8A" w:rsidTr="00EA2D0E">
        <w:tc>
          <w:tcPr>
            <w:tcW w:w="8208" w:type="dxa"/>
            <w:gridSpan w:val="2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</w:p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  <w:r w:rsidRPr="009E7B8A">
              <w:rPr>
                <w:sz w:val="22"/>
                <w:szCs w:val="22"/>
              </w:rPr>
              <w:br/>
            </w:r>
          </w:p>
        </w:tc>
      </w:tr>
      <w:tr w:rsidR="009F4001" w:rsidRPr="009E7B8A" w:rsidTr="00EA2D0E">
        <w:tc>
          <w:tcPr>
            <w:tcW w:w="8208" w:type="dxa"/>
            <w:gridSpan w:val="2"/>
            <w:tcBorders>
              <w:bottom w:val="single" w:sz="2" w:space="0" w:color="auto"/>
            </w:tcBorders>
          </w:tcPr>
          <w:p w:rsidR="009F4001" w:rsidRPr="00B26439" w:rsidRDefault="009F4001" w:rsidP="00FC3315">
            <w:pPr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 xml:space="preserve">Egzamin pisemny </w:t>
            </w: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9F4001" w:rsidRPr="00B26439" w:rsidRDefault="009F4001" w:rsidP="00FC3315">
            <w:pPr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01-02</w:t>
            </w:r>
          </w:p>
        </w:tc>
      </w:tr>
      <w:tr w:rsidR="009F4001" w:rsidRPr="009E7B8A" w:rsidTr="00EA2D0E">
        <w:tc>
          <w:tcPr>
            <w:tcW w:w="8208" w:type="dxa"/>
            <w:gridSpan w:val="2"/>
          </w:tcPr>
          <w:p w:rsidR="009F4001" w:rsidRPr="00B26439" w:rsidRDefault="009F4001" w:rsidP="00FC3315">
            <w:pPr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Sprawdziany i rozwiązywanie kazusów</w:t>
            </w:r>
          </w:p>
        </w:tc>
        <w:tc>
          <w:tcPr>
            <w:tcW w:w="1800" w:type="dxa"/>
          </w:tcPr>
          <w:p w:rsidR="009F4001" w:rsidRPr="00B26439" w:rsidRDefault="009F4001" w:rsidP="00FC3315">
            <w:pPr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03, 05-06</w:t>
            </w:r>
          </w:p>
        </w:tc>
      </w:tr>
      <w:tr w:rsidR="009F4001" w:rsidRPr="009E7B8A" w:rsidTr="00EA2D0E">
        <w:tc>
          <w:tcPr>
            <w:tcW w:w="8208" w:type="dxa"/>
            <w:gridSpan w:val="2"/>
          </w:tcPr>
          <w:p w:rsidR="009F4001" w:rsidRPr="00B26439" w:rsidRDefault="009F4001" w:rsidP="00FC3315">
            <w:pPr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Stworzenie aktu normatywnego</w:t>
            </w:r>
          </w:p>
        </w:tc>
        <w:tc>
          <w:tcPr>
            <w:tcW w:w="1800" w:type="dxa"/>
          </w:tcPr>
          <w:p w:rsidR="009F4001" w:rsidRPr="00B26439" w:rsidRDefault="009F4001" w:rsidP="00FC3315">
            <w:pPr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04</w:t>
            </w:r>
          </w:p>
        </w:tc>
      </w:tr>
      <w:tr w:rsidR="009F4001" w:rsidRPr="009E7B8A" w:rsidTr="00EA2D0E">
        <w:tc>
          <w:tcPr>
            <w:tcW w:w="2660" w:type="dxa"/>
            <w:tcBorders>
              <w:bottom w:val="single" w:sz="12" w:space="0" w:color="auto"/>
            </w:tcBorders>
          </w:tcPr>
          <w:p w:rsidR="009F4001" w:rsidRPr="00B26439" w:rsidRDefault="009F4001" w:rsidP="00FC3315">
            <w:pPr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9F4001" w:rsidRPr="00B26439" w:rsidRDefault="009F4001" w:rsidP="00405ED7">
            <w:pPr>
              <w:jc w:val="both"/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Ćwiczenia – osiągniecie określonej liczby punktów łącznie ze sprawdzianów, stworzonego aktu normatywnego oraz rozwiązywania kazusów (waga 30%).</w:t>
            </w:r>
          </w:p>
          <w:p w:rsidR="009F4001" w:rsidRPr="00B26439" w:rsidRDefault="009F4001" w:rsidP="00405ED7">
            <w:pPr>
              <w:jc w:val="both"/>
              <w:rPr>
                <w:sz w:val="22"/>
                <w:szCs w:val="22"/>
              </w:rPr>
            </w:pPr>
            <w:r w:rsidRPr="00B26439">
              <w:rPr>
                <w:sz w:val="22"/>
                <w:szCs w:val="22"/>
              </w:rPr>
              <w:t>Egzamin pisemny, pozytywna ocena warunkowana osiągnięciem 50% możliwych do uzyskania punktów (waga 70%).</w:t>
            </w:r>
          </w:p>
        </w:tc>
      </w:tr>
    </w:tbl>
    <w:p w:rsidR="009F4001" w:rsidRPr="009E7B8A" w:rsidRDefault="009F4001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9F4001" w:rsidRPr="009E7B8A" w:rsidTr="00EA2D0E">
        <w:tc>
          <w:tcPr>
            <w:tcW w:w="10008" w:type="dxa"/>
            <w:gridSpan w:val="3"/>
            <w:tcBorders>
              <w:top w:val="single" w:sz="12" w:space="0" w:color="auto"/>
            </w:tcBorders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</w:p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:rsidR="009F4001" w:rsidRPr="009E7B8A" w:rsidRDefault="009F4001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9F4001" w:rsidRPr="009E7B8A" w:rsidTr="009E7B8A">
        <w:trPr>
          <w:trHeight w:val="263"/>
        </w:trPr>
        <w:tc>
          <w:tcPr>
            <w:tcW w:w="5070" w:type="dxa"/>
            <w:vMerge w:val="restart"/>
            <w:vAlign w:val="center"/>
          </w:tcPr>
          <w:p w:rsidR="009F4001" w:rsidRPr="000370A1" w:rsidRDefault="009F4001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9F4001" w:rsidRPr="000370A1" w:rsidRDefault="009F4001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370A1">
              <w:rPr>
                <w:rFonts w:ascii="Times New Roman" w:hAnsi="Times New Roman"/>
                <w:sz w:val="20"/>
                <w:szCs w:val="20"/>
              </w:rPr>
              <w:t>Rodzaj</w:t>
            </w:r>
            <w:proofErr w:type="spellEnd"/>
            <w:r w:rsidRPr="000370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370A1">
              <w:rPr>
                <w:rFonts w:ascii="Times New Roman" w:hAnsi="Times New Roman"/>
                <w:sz w:val="20"/>
                <w:szCs w:val="20"/>
              </w:rPr>
              <w:t>działań</w:t>
            </w:r>
            <w:proofErr w:type="spellEnd"/>
            <w:r w:rsidRPr="000370A1">
              <w:rPr>
                <w:rFonts w:ascii="Times New Roman" w:hAnsi="Times New Roman"/>
                <w:sz w:val="20"/>
                <w:szCs w:val="20"/>
              </w:rPr>
              <w:t>/</w:t>
            </w:r>
            <w:proofErr w:type="spellStart"/>
            <w:r w:rsidRPr="000370A1">
              <w:rPr>
                <w:rFonts w:ascii="Times New Roman" w:hAnsi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4938" w:type="dxa"/>
            <w:gridSpan w:val="2"/>
            <w:vAlign w:val="center"/>
          </w:tcPr>
          <w:p w:rsidR="009F4001" w:rsidRPr="000370A1" w:rsidRDefault="009F4001" w:rsidP="009E7B8A">
            <w:pPr>
              <w:pStyle w:val="Bezodstpw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proofErr w:type="spellStart"/>
            <w:r w:rsidRPr="000370A1">
              <w:rPr>
                <w:rFonts w:ascii="Times New Roman" w:hAnsi="Times New Roman"/>
                <w:sz w:val="20"/>
                <w:szCs w:val="20"/>
              </w:rPr>
              <w:t>Liczba</w:t>
            </w:r>
            <w:proofErr w:type="spellEnd"/>
            <w:r w:rsidRPr="000370A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0370A1">
              <w:rPr>
                <w:rFonts w:ascii="Times New Roman" w:hAnsi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9F4001" w:rsidRPr="009E7B8A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9F4001" w:rsidRPr="000370A1" w:rsidRDefault="009F4001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9F4001" w:rsidRPr="000370A1" w:rsidRDefault="009F4001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0370A1">
              <w:rPr>
                <w:rFonts w:ascii="Times New Roman" w:hAnsi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2812" w:type="dxa"/>
            <w:vAlign w:val="center"/>
          </w:tcPr>
          <w:p w:rsidR="009F4001" w:rsidRPr="000370A1" w:rsidRDefault="009F4001" w:rsidP="009E7B8A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0370A1">
              <w:rPr>
                <w:rFonts w:ascii="Times New Roman" w:hAnsi="Times New Roman"/>
                <w:sz w:val="20"/>
                <w:szCs w:val="20"/>
                <w:lang w:val="pl-PL"/>
              </w:rPr>
              <w:t xml:space="preserve">W tym zajęcia powiązane </w:t>
            </w:r>
            <w:r w:rsidRPr="000370A1">
              <w:rPr>
                <w:rFonts w:ascii="Times New Roman" w:hAnsi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</w:tr>
      <w:tr w:rsidR="009F4001" w:rsidRPr="009E7B8A" w:rsidTr="009E7B8A">
        <w:trPr>
          <w:trHeight w:val="262"/>
        </w:trPr>
        <w:tc>
          <w:tcPr>
            <w:tcW w:w="5070" w:type="dxa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9F4001" w:rsidRPr="009E7B8A" w:rsidRDefault="00405E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F4001" w:rsidRPr="009E7B8A" w:rsidTr="009E7B8A">
        <w:trPr>
          <w:trHeight w:val="262"/>
        </w:trPr>
        <w:tc>
          <w:tcPr>
            <w:tcW w:w="5070" w:type="dxa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</w:t>
            </w:r>
          </w:p>
        </w:tc>
        <w:tc>
          <w:tcPr>
            <w:tcW w:w="2812" w:type="dxa"/>
            <w:vAlign w:val="center"/>
          </w:tcPr>
          <w:p w:rsidR="009F4001" w:rsidRPr="009E7B8A" w:rsidRDefault="00405E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F4001" w:rsidRPr="009E7B8A" w:rsidTr="009E7B8A">
        <w:trPr>
          <w:trHeight w:val="262"/>
        </w:trPr>
        <w:tc>
          <w:tcPr>
            <w:tcW w:w="5070" w:type="dxa"/>
          </w:tcPr>
          <w:p w:rsidR="009F4001" w:rsidRPr="009E7B8A" w:rsidRDefault="009F4001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9F4001" w:rsidRPr="009E7B8A" w:rsidRDefault="009F4001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812" w:type="dxa"/>
            <w:vAlign w:val="center"/>
          </w:tcPr>
          <w:p w:rsidR="009F4001" w:rsidRPr="009E7B8A" w:rsidRDefault="0072191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9F4001" w:rsidRPr="009E7B8A" w:rsidTr="009E7B8A">
        <w:trPr>
          <w:trHeight w:val="262"/>
        </w:trPr>
        <w:tc>
          <w:tcPr>
            <w:tcW w:w="5070" w:type="dxa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9F4001" w:rsidRPr="009E7B8A" w:rsidRDefault="00405E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2812" w:type="dxa"/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</w:t>
            </w:r>
          </w:p>
        </w:tc>
      </w:tr>
      <w:tr w:rsidR="009F4001" w:rsidRPr="009E7B8A" w:rsidTr="009E7B8A">
        <w:trPr>
          <w:trHeight w:val="262"/>
        </w:trPr>
        <w:tc>
          <w:tcPr>
            <w:tcW w:w="5070" w:type="dxa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F4001" w:rsidRPr="009E7B8A" w:rsidTr="009E7B8A">
        <w:trPr>
          <w:trHeight w:val="262"/>
        </w:trPr>
        <w:tc>
          <w:tcPr>
            <w:tcW w:w="5070" w:type="dxa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9F4001" w:rsidRPr="009E7B8A" w:rsidRDefault="00405E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</w:p>
        </w:tc>
        <w:tc>
          <w:tcPr>
            <w:tcW w:w="2812" w:type="dxa"/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9F4001" w:rsidRPr="009E7B8A" w:rsidTr="009E7B8A">
        <w:trPr>
          <w:trHeight w:val="262"/>
        </w:trPr>
        <w:tc>
          <w:tcPr>
            <w:tcW w:w="5070" w:type="dxa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F4001" w:rsidRPr="009E7B8A" w:rsidTr="009E7B8A">
        <w:trPr>
          <w:trHeight w:val="262"/>
        </w:trPr>
        <w:tc>
          <w:tcPr>
            <w:tcW w:w="5070" w:type="dxa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9F4001" w:rsidRPr="009E7B8A" w:rsidTr="009E7B8A">
        <w:trPr>
          <w:trHeight w:val="262"/>
        </w:trPr>
        <w:tc>
          <w:tcPr>
            <w:tcW w:w="5070" w:type="dxa"/>
          </w:tcPr>
          <w:p w:rsidR="009F4001" w:rsidRPr="009E7B8A" w:rsidRDefault="009F4001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2812" w:type="dxa"/>
            <w:vAlign w:val="center"/>
          </w:tcPr>
          <w:p w:rsidR="009F4001" w:rsidRPr="009E7B8A" w:rsidRDefault="0072191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9F4001">
              <w:rPr>
                <w:sz w:val="22"/>
                <w:szCs w:val="22"/>
              </w:rPr>
              <w:t>0</w:t>
            </w:r>
          </w:p>
        </w:tc>
      </w:tr>
      <w:tr w:rsidR="009F4001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9F4001" w:rsidRPr="009E7B8A" w:rsidRDefault="009F4001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F4001" w:rsidRPr="009E7B8A" w:rsidRDefault="009F4001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="009F4001" w:rsidRPr="009E7B8A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9F4001" w:rsidRPr="009E7B8A" w:rsidRDefault="009F4001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 xml:space="preserve">Liczba punktów ECTS przypisana do dyscypliny </w:t>
            </w:r>
            <w:r w:rsidRPr="009E7B8A">
              <w:rPr>
                <w:b/>
                <w:sz w:val="22"/>
                <w:szCs w:val="22"/>
              </w:rPr>
              <w:lastRenderedPageBreak/>
              <w:t>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F4001" w:rsidRPr="009E7B8A" w:rsidRDefault="00DD539E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4 (N</w:t>
            </w:r>
            <w:r w:rsidR="009F4001">
              <w:rPr>
                <w:b/>
                <w:sz w:val="22"/>
                <w:szCs w:val="22"/>
              </w:rPr>
              <w:t>auki prawne</w:t>
            </w:r>
            <w:r>
              <w:rPr>
                <w:b/>
                <w:sz w:val="22"/>
                <w:szCs w:val="22"/>
              </w:rPr>
              <w:t>)</w:t>
            </w:r>
          </w:p>
        </w:tc>
      </w:tr>
      <w:tr w:rsidR="009F4001" w:rsidRPr="009E7B8A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9F4001" w:rsidRPr="009E7B8A" w:rsidRDefault="009F4001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9E7B8A">
              <w:rPr>
                <w:b/>
                <w:sz w:val="22"/>
                <w:szCs w:val="22"/>
              </w:rPr>
              <w:lastRenderedPageBreak/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9F4001" w:rsidRPr="009E7B8A" w:rsidRDefault="00721910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2,4</w:t>
            </w:r>
          </w:p>
        </w:tc>
      </w:tr>
      <w:tr w:rsidR="009F4001" w:rsidRPr="009E7B8A" w:rsidTr="009E7B8A">
        <w:trPr>
          <w:trHeight w:val="262"/>
        </w:trPr>
        <w:tc>
          <w:tcPr>
            <w:tcW w:w="5070" w:type="dxa"/>
            <w:tcBorders>
              <w:bottom w:val="single" w:sz="12" w:space="0" w:color="auto"/>
            </w:tcBorders>
            <w:shd w:val="clear" w:color="auto" w:fill="C0C0C0"/>
          </w:tcPr>
          <w:p w:rsidR="009F4001" w:rsidRPr="009E7B8A" w:rsidRDefault="009F4001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tcBorders>
              <w:bottom w:val="single" w:sz="12" w:space="0" w:color="auto"/>
            </w:tcBorders>
            <w:shd w:val="clear" w:color="auto" w:fill="C0C0C0"/>
            <w:vAlign w:val="center"/>
          </w:tcPr>
          <w:p w:rsidR="009F4001" w:rsidRPr="009E7B8A" w:rsidRDefault="009F4001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1,5</w:t>
            </w:r>
          </w:p>
        </w:tc>
      </w:tr>
    </w:tbl>
    <w:p w:rsidR="009F4001" w:rsidRPr="009E7B8A" w:rsidRDefault="009F4001" w:rsidP="00FC3315">
      <w:pPr>
        <w:rPr>
          <w:sz w:val="22"/>
          <w:szCs w:val="22"/>
        </w:rPr>
      </w:pPr>
    </w:p>
    <w:sectPr w:rsidR="009F4001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F7FD8"/>
    <w:multiLevelType w:val="hybridMultilevel"/>
    <w:tmpl w:val="B71A1192"/>
    <w:lvl w:ilvl="0" w:tplc="8A709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8826436"/>
    <w:multiLevelType w:val="hybridMultilevel"/>
    <w:tmpl w:val="4EF6CD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8E45FF0"/>
    <w:multiLevelType w:val="hybridMultilevel"/>
    <w:tmpl w:val="9BA80790"/>
    <w:lvl w:ilvl="0" w:tplc="8A7095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oNotTrackMoves/>
  <w:defaultTabStop w:val="708"/>
  <w:hyphenationZone w:val="425"/>
  <w:drawingGridHorizontalSpacing w:val="10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3315"/>
    <w:rsid w:val="000370A1"/>
    <w:rsid w:val="00061739"/>
    <w:rsid w:val="000B1645"/>
    <w:rsid w:val="000C70D2"/>
    <w:rsid w:val="00117653"/>
    <w:rsid w:val="00134B29"/>
    <w:rsid w:val="001576BD"/>
    <w:rsid w:val="00183B8B"/>
    <w:rsid w:val="001851BF"/>
    <w:rsid w:val="002460DC"/>
    <w:rsid w:val="002F1B75"/>
    <w:rsid w:val="00335D56"/>
    <w:rsid w:val="003F1485"/>
    <w:rsid w:val="00405ED7"/>
    <w:rsid w:val="00410D8C"/>
    <w:rsid w:val="00416716"/>
    <w:rsid w:val="004474A9"/>
    <w:rsid w:val="0050790E"/>
    <w:rsid w:val="005A5B46"/>
    <w:rsid w:val="006563A5"/>
    <w:rsid w:val="006B4B16"/>
    <w:rsid w:val="006E53AE"/>
    <w:rsid w:val="00721910"/>
    <w:rsid w:val="00733B3F"/>
    <w:rsid w:val="00801B19"/>
    <w:rsid w:val="008020D5"/>
    <w:rsid w:val="008322AC"/>
    <w:rsid w:val="00865722"/>
    <w:rsid w:val="008C358C"/>
    <w:rsid w:val="00931FC4"/>
    <w:rsid w:val="009A6739"/>
    <w:rsid w:val="009E404A"/>
    <w:rsid w:val="009E7B8A"/>
    <w:rsid w:val="009F4001"/>
    <w:rsid w:val="009F5760"/>
    <w:rsid w:val="00A0703A"/>
    <w:rsid w:val="00A34113"/>
    <w:rsid w:val="00B26439"/>
    <w:rsid w:val="00B57EFE"/>
    <w:rsid w:val="00C60C15"/>
    <w:rsid w:val="00C725CF"/>
    <w:rsid w:val="00C83126"/>
    <w:rsid w:val="00D240F4"/>
    <w:rsid w:val="00D466D8"/>
    <w:rsid w:val="00DD539E"/>
    <w:rsid w:val="00E32F86"/>
    <w:rsid w:val="00E3549A"/>
    <w:rsid w:val="00E40B0C"/>
    <w:rsid w:val="00E660DB"/>
    <w:rsid w:val="00EA2C4A"/>
    <w:rsid w:val="00EA2D0E"/>
    <w:rsid w:val="00EE2410"/>
    <w:rsid w:val="00EE44D1"/>
    <w:rsid w:val="00F22F4E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ny">
    <w:name w:val="Normal"/>
    <w:qFormat/>
    <w:rsid w:val="00FC3315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83126"/>
    <w:pPr>
      <w:pBdr>
        <w:bottom w:val="single" w:sz="12" w:space="1" w:color="31479E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  <w:lang w:val="en-US"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C83126"/>
    <w:pPr>
      <w:pBdr>
        <w:bottom w:val="single" w:sz="8" w:space="1" w:color="4E67C8"/>
      </w:pBdr>
      <w:spacing w:before="200" w:after="80"/>
      <w:outlineLvl w:val="1"/>
    </w:pPr>
    <w:rPr>
      <w:rFonts w:ascii="Cambria" w:hAnsi="Cambria"/>
      <w:color w:val="31479E"/>
      <w:sz w:val="24"/>
      <w:szCs w:val="24"/>
      <w:lang w:val="en-US" w:eastAsia="en-US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C83126"/>
    <w:pPr>
      <w:pBdr>
        <w:bottom w:val="single" w:sz="4" w:space="1" w:color="94A3DE"/>
      </w:pBdr>
      <w:spacing w:before="200" w:after="80"/>
      <w:outlineLvl w:val="2"/>
    </w:pPr>
    <w:rPr>
      <w:rFonts w:ascii="Cambria" w:hAnsi="Cambria"/>
      <w:color w:val="4E67C8"/>
      <w:sz w:val="24"/>
      <w:szCs w:val="24"/>
      <w:lang w:val="en-US" w:eastAsia="en-US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C83126"/>
    <w:pPr>
      <w:pBdr>
        <w:bottom w:val="single" w:sz="4" w:space="2" w:color="B8C1E9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  <w:lang w:val="en-US" w:eastAsia="en-US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C83126"/>
    <w:pPr>
      <w:spacing w:before="200" w:after="80"/>
      <w:outlineLvl w:val="4"/>
    </w:pPr>
    <w:rPr>
      <w:rFonts w:ascii="Cambria" w:hAnsi="Cambria"/>
      <w:color w:val="4E67C8"/>
      <w:sz w:val="22"/>
      <w:szCs w:val="22"/>
      <w:lang w:val="en-US" w:eastAsia="en-US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  <w:sz w:val="22"/>
      <w:szCs w:val="22"/>
      <w:lang w:val="en-US" w:eastAsia="en-US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  <w:lang w:val="en-US" w:eastAsia="en-US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  <w:lang w:val="en-US" w:eastAsia="en-US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  <w:lang w:val="en-US"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83126"/>
    <w:rPr>
      <w:rFonts w:ascii="Cambria" w:hAnsi="Cambria" w:cs="Times New Roman"/>
      <w:b/>
      <w:bCs/>
      <w:color w:val="31479E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C83126"/>
    <w:rPr>
      <w:rFonts w:ascii="Cambria" w:hAnsi="Cambria" w:cs="Times New Roman"/>
      <w:color w:val="31479E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C83126"/>
    <w:rPr>
      <w:rFonts w:ascii="Cambria" w:hAnsi="Cambria" w:cs="Times New Roman"/>
      <w:color w:val="4E67C8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C83126"/>
    <w:rPr>
      <w:rFonts w:ascii="Cambria" w:hAnsi="Cambria" w:cs="Times New Roman"/>
      <w:i/>
      <w:iCs/>
      <w:color w:val="4E67C8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C83126"/>
    <w:rPr>
      <w:rFonts w:ascii="Cambria" w:hAnsi="Cambria" w:cs="Times New Roman"/>
      <w:color w:val="4E67C8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C83126"/>
    <w:rPr>
      <w:rFonts w:ascii="Cambria" w:hAnsi="Cambria" w:cs="Times New Roman"/>
      <w:i/>
      <w:iCs/>
      <w:color w:val="4E67C8"/>
    </w:rPr>
  </w:style>
  <w:style w:type="character" w:customStyle="1" w:styleId="Nagwek7Znak">
    <w:name w:val="Nagłówek 7 Znak"/>
    <w:basedOn w:val="Domylnaczcionkaakapitu"/>
    <w:link w:val="Nagwek7"/>
    <w:uiPriority w:val="99"/>
    <w:semiHidden/>
    <w:locked/>
    <w:rsid w:val="00C83126"/>
    <w:rPr>
      <w:rFonts w:ascii="Cambria" w:hAnsi="Cambria" w:cs="Times New Roman"/>
      <w:b/>
      <w:bCs/>
      <w:color w:val="A7EA52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9"/>
    <w:semiHidden/>
    <w:locked/>
    <w:rsid w:val="00C83126"/>
    <w:rPr>
      <w:rFonts w:ascii="Cambria" w:hAnsi="Cambria" w:cs="Times New Roman"/>
      <w:b/>
      <w:bCs/>
      <w:i/>
      <w:iCs/>
      <w:color w:val="A7EA52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semiHidden/>
    <w:locked/>
    <w:rsid w:val="00C83126"/>
    <w:rPr>
      <w:rFonts w:ascii="Cambria" w:hAnsi="Cambria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99"/>
    <w:qFormat/>
    <w:rsid w:val="00C83126"/>
    <w:pPr>
      <w:ind w:firstLine="360"/>
    </w:pPr>
    <w:rPr>
      <w:rFonts w:ascii="Calibri" w:eastAsia="Calibri" w:hAnsi="Calibri"/>
      <w:b/>
      <w:bCs/>
      <w:sz w:val="18"/>
      <w:szCs w:val="18"/>
      <w:lang w:val="en-US" w:eastAsia="en-US"/>
    </w:rPr>
  </w:style>
  <w:style w:type="paragraph" w:styleId="Tytu">
    <w:name w:val="Title"/>
    <w:basedOn w:val="Normalny"/>
    <w:next w:val="Normalny"/>
    <w:link w:val="TytuZnak"/>
    <w:uiPriority w:val="99"/>
    <w:qFormat/>
    <w:rsid w:val="00C83126"/>
    <w:pPr>
      <w:pBdr>
        <w:top w:val="single" w:sz="8" w:space="10" w:color="A6B3E3"/>
        <w:bottom w:val="single" w:sz="24" w:space="15" w:color="A7EA52"/>
      </w:pBdr>
      <w:jc w:val="center"/>
    </w:pPr>
    <w:rPr>
      <w:rFonts w:ascii="Cambria" w:hAnsi="Cambria"/>
      <w:i/>
      <w:iCs/>
      <w:color w:val="202F69"/>
      <w:sz w:val="60"/>
      <w:szCs w:val="60"/>
      <w:lang w:val="en-US" w:eastAsia="en-US"/>
    </w:rPr>
  </w:style>
  <w:style w:type="character" w:customStyle="1" w:styleId="TytuZnak">
    <w:name w:val="Tytuł Znak"/>
    <w:basedOn w:val="Domylnaczcionkaakapitu"/>
    <w:link w:val="Tytu"/>
    <w:uiPriority w:val="99"/>
    <w:locked/>
    <w:rsid w:val="00C83126"/>
    <w:rPr>
      <w:rFonts w:ascii="Cambria" w:hAnsi="Cambria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99"/>
    <w:qFormat/>
    <w:rsid w:val="00C83126"/>
    <w:pPr>
      <w:spacing w:before="200" w:after="900"/>
      <w:jc w:val="right"/>
    </w:pPr>
    <w:rPr>
      <w:rFonts w:ascii="Calibri" w:eastAsia="Calibri" w:hAnsi="Calibri"/>
      <w:i/>
      <w:iCs/>
      <w:sz w:val="24"/>
      <w:szCs w:val="24"/>
      <w:lang w:val="en-US" w:eastAsia="en-US"/>
    </w:rPr>
  </w:style>
  <w:style w:type="character" w:customStyle="1" w:styleId="PodtytuZnak">
    <w:name w:val="Podtytuł Znak"/>
    <w:basedOn w:val="Domylnaczcionkaakapitu"/>
    <w:link w:val="Podtytu"/>
    <w:uiPriority w:val="99"/>
    <w:locked/>
    <w:rsid w:val="00C83126"/>
    <w:rPr>
      <w:rFonts w:ascii="Calibri" w:cs="Times New Roman"/>
      <w:i/>
      <w:iCs/>
      <w:sz w:val="24"/>
      <w:szCs w:val="24"/>
    </w:rPr>
  </w:style>
  <w:style w:type="character" w:styleId="Pogrubienie">
    <w:name w:val="Strong"/>
    <w:basedOn w:val="Domylnaczcionkaakapitu"/>
    <w:uiPriority w:val="99"/>
    <w:qFormat/>
    <w:rsid w:val="00C83126"/>
    <w:rPr>
      <w:rFonts w:cs="Times New Roman"/>
      <w:b/>
      <w:bCs/>
      <w:spacing w:val="0"/>
    </w:rPr>
  </w:style>
  <w:style w:type="character" w:styleId="Uwydatnienie">
    <w:name w:val="Emphasis"/>
    <w:basedOn w:val="Domylnaczcionkaakapitu"/>
    <w:uiPriority w:val="99"/>
    <w:qFormat/>
    <w:rsid w:val="00C83126"/>
    <w:rPr>
      <w:rFonts w:cs="Times New Roman"/>
      <w:b/>
      <w:i/>
      <w:color w:val="5A5A5A"/>
    </w:rPr>
  </w:style>
  <w:style w:type="paragraph" w:styleId="Bezodstpw">
    <w:name w:val="No Spacing"/>
    <w:basedOn w:val="Normalny"/>
    <w:link w:val="BezodstpwZnak"/>
    <w:uiPriority w:val="99"/>
    <w:qFormat/>
    <w:rsid w:val="00C83126"/>
    <w:rPr>
      <w:rFonts w:ascii="Calibri" w:eastAsia="Calibri" w:hAnsi="Calibri"/>
      <w:sz w:val="22"/>
      <w:szCs w:val="22"/>
      <w:lang w:val="en-US" w:eastAsia="en-US"/>
    </w:rPr>
  </w:style>
  <w:style w:type="character" w:customStyle="1" w:styleId="BezodstpwZnak">
    <w:name w:val="Bez odstępów Znak"/>
    <w:basedOn w:val="Domylnaczcionkaakapitu"/>
    <w:link w:val="Bezodstpw"/>
    <w:uiPriority w:val="99"/>
    <w:locked/>
    <w:rsid w:val="00C83126"/>
    <w:rPr>
      <w:rFonts w:cs="Times New Roman"/>
    </w:rPr>
  </w:style>
  <w:style w:type="paragraph" w:styleId="Akapitzlist">
    <w:name w:val="List Paragraph"/>
    <w:basedOn w:val="Normalny"/>
    <w:uiPriority w:val="99"/>
    <w:qFormat/>
    <w:rsid w:val="00C83126"/>
    <w:pPr>
      <w:ind w:left="720" w:firstLine="36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paragraph" w:styleId="Cytat">
    <w:name w:val="Quote"/>
    <w:basedOn w:val="Normalny"/>
    <w:next w:val="Normalny"/>
    <w:link w:val="CytatZnak"/>
    <w:uiPriority w:val="99"/>
    <w:qFormat/>
    <w:rsid w:val="00C83126"/>
    <w:pPr>
      <w:ind w:firstLine="360"/>
    </w:pPr>
    <w:rPr>
      <w:rFonts w:ascii="Cambria" w:hAnsi="Cambria"/>
      <w:i/>
      <w:iCs/>
      <w:color w:val="5A5A5A"/>
      <w:sz w:val="22"/>
      <w:szCs w:val="22"/>
      <w:lang w:val="en-US" w:eastAsia="en-US"/>
    </w:rPr>
  </w:style>
  <w:style w:type="character" w:customStyle="1" w:styleId="CytatZnak">
    <w:name w:val="Cytat Znak"/>
    <w:basedOn w:val="Domylnaczcionkaakapitu"/>
    <w:link w:val="Cytat"/>
    <w:uiPriority w:val="99"/>
    <w:locked/>
    <w:rsid w:val="00C83126"/>
    <w:rPr>
      <w:rFonts w:ascii="Cambria" w:hAnsi="Cambria" w:cs="Times New Roman"/>
      <w:i/>
      <w:iCs/>
      <w:color w:val="5A5A5A"/>
    </w:rPr>
  </w:style>
  <w:style w:type="paragraph" w:styleId="Cytatintensywny">
    <w:name w:val="Intense Quote"/>
    <w:basedOn w:val="Normalny"/>
    <w:next w:val="Normalny"/>
    <w:link w:val="CytatintensywnyZnak"/>
    <w:uiPriority w:val="99"/>
    <w:qFormat/>
    <w:rsid w:val="00C83126"/>
    <w:pPr>
      <w:pBdr>
        <w:top w:val="single" w:sz="12" w:space="10" w:color="B8C1E9"/>
        <w:left w:val="single" w:sz="36" w:space="4" w:color="4E67C8"/>
        <w:bottom w:val="single" w:sz="24" w:space="10" w:color="A7EA52"/>
        <w:right w:val="single" w:sz="36" w:space="4" w:color="4E67C8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  <w:lang w:val="en-US" w:eastAsia="en-US"/>
    </w:rPr>
  </w:style>
  <w:style w:type="character" w:customStyle="1" w:styleId="CytatintensywnyZnak">
    <w:name w:val="Cytat intensywny Znak"/>
    <w:basedOn w:val="Domylnaczcionkaakapitu"/>
    <w:link w:val="Cytatintensywny"/>
    <w:uiPriority w:val="99"/>
    <w:locked/>
    <w:rsid w:val="00C83126"/>
    <w:rPr>
      <w:rFonts w:ascii="Cambria" w:hAnsi="Cambria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basedOn w:val="Domylnaczcionkaakapitu"/>
    <w:uiPriority w:val="99"/>
    <w:qFormat/>
    <w:rsid w:val="00C83126"/>
    <w:rPr>
      <w:i/>
      <w:color w:val="5A5A5A"/>
    </w:rPr>
  </w:style>
  <w:style w:type="character" w:styleId="Wyrnienieintensywne">
    <w:name w:val="Intense Emphasis"/>
    <w:basedOn w:val="Domylnaczcionkaakapitu"/>
    <w:uiPriority w:val="99"/>
    <w:qFormat/>
    <w:rsid w:val="00C83126"/>
    <w:rPr>
      <w:b/>
      <w:i/>
      <w:color w:val="4E67C8"/>
      <w:sz w:val="22"/>
    </w:rPr>
  </w:style>
  <w:style w:type="character" w:styleId="Odwoaniedelikatne">
    <w:name w:val="Subtle Reference"/>
    <w:basedOn w:val="Domylnaczcionkaakapitu"/>
    <w:uiPriority w:val="99"/>
    <w:qFormat/>
    <w:rsid w:val="00C83126"/>
    <w:rPr>
      <w:color w:val="auto"/>
      <w:u w:val="single" w:color="A7EA52"/>
    </w:rPr>
  </w:style>
  <w:style w:type="character" w:styleId="Odwoanieintensywne">
    <w:name w:val="Intense Reference"/>
    <w:basedOn w:val="Domylnaczcionkaakapitu"/>
    <w:uiPriority w:val="99"/>
    <w:qFormat/>
    <w:rsid w:val="00C83126"/>
    <w:rPr>
      <w:rFonts w:cs="Times New Roman"/>
      <w:b/>
      <w:bCs/>
      <w:color w:val="80D219"/>
      <w:u w:val="single" w:color="A7EA52"/>
    </w:rPr>
  </w:style>
  <w:style w:type="character" w:styleId="Tytuksiki">
    <w:name w:val="Book Title"/>
    <w:basedOn w:val="Domylnaczcionkaakapitu"/>
    <w:uiPriority w:val="99"/>
    <w:qFormat/>
    <w:rsid w:val="00C83126"/>
    <w:rPr>
      <w:rFonts w:ascii="Cambria" w:hAnsi="Cambria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99"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uiPriority w:val="99"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hAnsi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uiPriority w:val="99"/>
    <w:locked/>
    <w:rsid w:val="00C83126"/>
    <w:rPr>
      <w:rFonts w:ascii="Times New Roman" w:hAnsi="Times New Roman"/>
      <w:smallCap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7499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732</Words>
  <Characters>4397</Characters>
  <Application>Microsoft Office Word</Application>
  <DocSecurity>0</DocSecurity>
  <Lines>36</Lines>
  <Paragraphs>10</Paragraphs>
  <ScaleCrop>false</ScaleCrop>
  <Company/>
  <LinksUpToDate>false</LinksUpToDate>
  <CharactersWithSpaces>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Użytkownik systemu Windows</dc:creator>
  <cp:keywords/>
  <dc:description/>
  <cp:lastModifiedBy>Krzysztof</cp:lastModifiedBy>
  <cp:revision>8</cp:revision>
  <dcterms:created xsi:type="dcterms:W3CDTF">2019-06-16T15:17:00Z</dcterms:created>
  <dcterms:modified xsi:type="dcterms:W3CDTF">2019-07-02T13:08:00Z</dcterms:modified>
</cp:coreProperties>
</file>